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9c5948ce1cdc7b9ae629dc3af69351060082b"/>
    <w:p>
      <w:pPr>
        <w:pStyle w:val="Heading3"/>
      </w:pPr>
      <w:r>
        <w:t xml:space="preserve">Более 16 тыс. горожан приступили к переселению по реновации с начала года</w:t>
      </w:r>
    </w:p>
    <w:p>
      <w:pPr>
        <w:pStyle w:val="FirstParagraph"/>
      </w:pPr>
      <w:r>
        <w:t xml:space="preserve">13.09.2024</w:t>
      </w:r>
    </w:p>
    <w:bookmarkEnd w:id="20"/>
    <w:bookmarkStart w:id="28" w:name="X633b02ae0f1f28f7348b44365f152e28d83d004"/>
    <w:p>
      <w:pPr>
        <w:pStyle w:val="Heading2"/>
      </w:pPr>
      <w:r>
        <w:t xml:space="preserve">Город с начала года предложил квартиры в новостройках по программе реновации более 16 тыс. жителей из 99 домов, сообщил заместитель мэра Москвы по вопросам градостроительной политики и строительства Владимир Ефимов.</w:t>
      </w:r>
    </w:p>
    <w:p>
      <w:pPr>
        <w:pStyle w:val="FirstParagraph"/>
      </w:pPr>
      <w:r>
        <w:t xml:space="preserve">Он отметил, что активное переселение идет во всех административных округах города, а в шести районах программа уже завершена.</w:t>
      </w:r>
    </w:p>
    <w:p>
      <w:pPr>
        <w:pStyle w:val="BodyText"/>
      </w:pPr>
      <w:r>
        <w:t xml:space="preserve">С начала этого года для заселения по реновации передано 33 новых жилых комплекса. Москвичи переезжают в квартиры с готовой улучшенной отделкой по стандартам реновации.</w:t>
      </w:r>
    </w:p>
    <w:p>
      <w:pPr>
        <w:pStyle w:val="BodyText"/>
      </w:pPr>
      <w:r>
        <w:t xml:space="preserve">«Среди жителей, получивших предложения новых квартир в 2024 году, около 11,2 тыс. уже стали правообладателями. Еще 4,8 тыс. москвичей продолжают осматривать предложенные варианты и оформлять необходимые документы. Наибольшее количество участников программы – более 3,9 тыс. человек – заключили договоры на новое комфортное жилье в Восточном административном округе. На юго-востоке столицы правообладателями новых квартир стали 2,8 тыс. москвичей, на западе – около 2,1 тыс. человек», – сказал Владимир Ефимов.</w:t>
      </w:r>
    </w:p>
    <w:p>
      <w:pPr>
        <w:pStyle w:val="BodyText"/>
      </w:pPr>
      <w:r>
        <w:t xml:space="preserve">Программа реновации стала масштабным проектом по переселению жителей столицы в современное жилье и обновлению городской среды. Сегодня реновация охватывает 80% районов Москвы.</w:t>
      </w:r>
    </w:p>
    <w:p>
      <w:pPr>
        <w:pStyle w:val="BodyText"/>
      </w:pPr>
      <w:r>
        <w:t xml:space="preserve">«Новостройки располагаются в 22 районах семи округов. Так, 14 из них находятся в ВАО, еще по пять – в СВАО, ЗАО и ЮВАО», – уточнил министр правительства Москвы, руководитель Департамента градостроительной политики Владислав Овчинский.</w:t>
      </w:r>
    </w:p>
    <w:p>
      <w:pPr>
        <w:pStyle w:val="BodyText"/>
      </w:pPr>
      <w:r>
        <w:t xml:space="preserve">Ранее мэр Москвы Сергей Собянин поручил вдвое увеличить темпы реализации программы. Только за 2023 год в столице передано под заселение 59 новостроек и обеспечено переселение более 47 тыс. человек.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1">
        <w:r>
          <w:rPr>
            <w:rStyle w:val="Hyperlink"/>
          </w:rPr>
          <w:t xml:space="preserve">программа реновации жилищного фонда</w:t>
        </w:r>
      </w:hyperlink>
      <w:r>
        <w:t xml:space="preserve"> </w:t>
      </w:r>
      <w:r>
        <w:t xml:space="preserve">была утверждена Сергеем Собяниным в августе 2017 года. В нее включено 5176 домов – это более 350 тыс. квартир общей площадью 16,4 млн кв. метров, в которых проживает почти 1 млн москвичей. Первые новоселы переехали по реновации в феврале 2018 года.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федерального проекта «Жилье»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</w:t>
        </w:r>
      </w:hyperlink>
      <w:hyperlink r:id="rId23">
        <w:r>
          <w:rPr>
            <w:rStyle w:val="Hyperlink"/>
          </w:rPr>
          <w:t xml:space="preserve">Жилье и городская среда</w:t>
        </w:r>
      </w:hyperlink>
      <w:hyperlink r:id="rId22">
        <w:r>
          <w:rPr>
            <w:rStyle w:val="Hyperlink"/>
          </w:rPr>
          <w:t xml:space="preserve">»</w:t>
        </w:r>
      </w:hyperlink>
      <w:r>
        <w:t xml:space="preserve"> </w:t>
      </w:r>
      <w:r>
        <w:t xml:space="preserve">объем строительства и ввода в эксплуатацию</w:t>
      </w:r>
      <w:r>
        <w:t xml:space="preserve"> </w:t>
      </w:r>
      <w:hyperlink r:id="rId24">
        <w:r>
          <w:rPr>
            <w:rStyle w:val="Hyperlink"/>
          </w:rPr>
          <w:t xml:space="preserve">жилых объектов</w:t>
        </w:r>
      </w:hyperlink>
      <w:r>
        <w:t xml:space="preserve"> </w:t>
      </w:r>
      <w:r>
        <w:t xml:space="preserve">в столице вырос в два раза – с 3 млн до 5-7 млн кв. м в год.</w:t>
      </w:r>
    </w:p>
    <w:p>
      <w:pPr>
        <w:pStyle w:val="BodyText"/>
      </w:pPr>
      <w:hyperlink r:id="rId21">
        <w:r>
          <w:rPr>
            <w:rStyle w:val="Hyperlink"/>
          </w:rPr>
          <w:t xml:space="preserve">Все о программе реновации</w:t>
        </w:r>
        <w:r>
          <w:br/>
        </w:r>
        <w:r>
          <w:rPr>
            <w:rStyle w:val="Hyperlink"/>
          </w:rPr>
          <w:t xml:space="preserve">Подробнее:</w:t>
        </w:r>
      </w:hyperlink>
      <w:r>
        <w:t xml:space="preserve"> </w:t>
      </w:r>
      <w:hyperlink r:id="rId25">
        <w:r>
          <w:rPr>
            <w:rStyle w:val="Hyperlink"/>
          </w:rPr>
          <w:t xml:space="preserve">https://stroi.mos.ru/news/bolieie-16-tys-ghorozhan-pristupili-k-pieriesielieniiu-po-rienovatsii-s-nachala-ghoda?from=cl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http://mgc.mos.ru/presscenter/news/detail/12565955.html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gc.mos.ru" TargetMode="External" /><Relationship Type="http://schemas.openxmlformats.org/officeDocument/2006/relationships/hyperlink" Id="rId26" Target="http://mgc.mos.ru/presscenter/news/detail/12565955.html" TargetMode="External" /><Relationship Type="http://schemas.openxmlformats.org/officeDocument/2006/relationships/hyperlink" Id="rId22" Target="http://xn--80aapampemcchfmo7a3c9ehj.xn--p1ai/projects/zhile-i-gorodskaya-sreda" TargetMode="External" /><Relationship Type="http://schemas.openxmlformats.org/officeDocument/2006/relationships/hyperlink" Id="rId25" Target="https://stroi.mos.ru/news/bolieie-16-tys-ghorozhan-pristupili-k-pieriesielieniiu-po-rienovatsii-s-nachala-ghoda?from=cl" TargetMode="External" /><Relationship Type="http://schemas.openxmlformats.org/officeDocument/2006/relationships/hyperlink" Id="rId21" Target="https://stroi.mos.ru/novaia-proghramma-rienovatsii-piatietazhiek" TargetMode="External" /><Relationship Type="http://schemas.openxmlformats.org/officeDocument/2006/relationships/hyperlink" Id="rId24" Target="https://stroi.mos.ru/zhilyo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c.mos.ru" TargetMode="External" /><Relationship Type="http://schemas.openxmlformats.org/officeDocument/2006/relationships/hyperlink" Id="rId26" Target="http://mgc.mos.ru/presscenter/news/detail/12565955.html" TargetMode="External" /><Relationship Type="http://schemas.openxmlformats.org/officeDocument/2006/relationships/hyperlink" Id="rId22" Target="http://xn--80aapampemcchfmo7a3c9ehj.xn--p1ai/projects/zhile-i-gorodskaya-sreda" TargetMode="External" /><Relationship Type="http://schemas.openxmlformats.org/officeDocument/2006/relationships/hyperlink" Id="rId25" Target="https://stroi.mos.ru/news/bolieie-16-tys-ghorozhan-pristupili-k-pieriesielieniiu-po-rienovatsii-s-nachala-ghoda?from=cl" TargetMode="External" /><Relationship Type="http://schemas.openxmlformats.org/officeDocument/2006/relationships/hyperlink" Id="rId21" Target="https://stroi.mos.ru/novaia-proghramma-rienovatsii-piatietazhiek" TargetMode="External" /><Relationship Type="http://schemas.openxmlformats.org/officeDocument/2006/relationships/hyperlink" Id="rId24" Target="https://stroi.mos.ru/zhilyo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2025-08-05T21:33:22Z</dcterms:created>
  <dcterms:modified xsi:type="dcterms:W3CDTF">2025-08-05T21:33:22Z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