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f04a522734787f98205e12d86a681b3e56ad"/>
    <w:p>
      <w:pPr>
        <w:pStyle w:val="Heading3"/>
      </w:pPr>
      <w:r>
        <w:t xml:space="preserve">ОТЧЕТ о проведении специальной оценки условий труда в ГКУ города Москвы «Московский центр градостроительного развития территорий» за 2020 год</w:t>
      </w:r>
    </w:p>
    <w:p>
      <w:pPr>
        <w:pStyle w:val="FirstParagraph"/>
      </w:pPr>
      <w:r>
        <w:t xml:space="preserve">23.03.2020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http://mgc.mos.ru/anti-corruption/information-on-income-expenses-about-property-and-obligations-of-property-character/detail/8779618.html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8779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8779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2025-07-28T15:39:23Z</dcterms:created>
  <dcterms:modified xsi:type="dcterms:W3CDTF">2025-07-28T15:39:23Z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