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d26ca9c2b7d67ad3202a592f4e6bf833e3dda"/>
    <w:p>
      <w:pPr>
        <w:pStyle w:val="Heading3"/>
      </w:pPr>
      <w:r>
        <w:t xml:space="preserve">План мероприятий по противодействию коррупции в ГКУ города Москвы «Московский центр градостроительного развития территорий» на 2020 г.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http://mgc.mos.ru/anti-corruption/information-on-income-expenses-about-property-and-obligations-of-property-character/detail/8540121.html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8540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8540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2025-07-28T15:35:51Z</dcterms:created>
  <dcterms:modified xsi:type="dcterms:W3CDTF">2025-07-28T15:35:51Z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